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345" w:rsidRDefault="00E85345" w:rsidP="00E85345">
      <w:pPr>
        <w:rPr>
          <w:b/>
          <w:sz w:val="24"/>
          <w:szCs w:val="24"/>
        </w:rPr>
      </w:pPr>
    </w:p>
    <w:p w:rsidR="00E85345" w:rsidRDefault="00E85345" w:rsidP="00E85345">
      <w:pPr>
        <w:rPr>
          <w:b/>
          <w:sz w:val="24"/>
          <w:szCs w:val="24"/>
        </w:rPr>
      </w:pPr>
    </w:p>
    <w:p w:rsidR="00E85345" w:rsidRPr="00E85345" w:rsidRDefault="00E85345" w:rsidP="00E85345">
      <w:pPr>
        <w:rPr>
          <w:b/>
          <w:sz w:val="24"/>
          <w:szCs w:val="24"/>
        </w:rPr>
      </w:pPr>
      <w:r w:rsidRPr="00E85345">
        <w:rPr>
          <w:b/>
          <w:sz w:val="24"/>
          <w:szCs w:val="24"/>
        </w:rPr>
        <w:t>Contributions to LEED Certification</w:t>
      </w:r>
      <w:r w:rsidR="008466C2">
        <w:rPr>
          <w:b/>
          <w:sz w:val="24"/>
          <w:szCs w:val="24"/>
        </w:rPr>
        <w:t>: Polyethylene Bathroom Accessories</w:t>
      </w:r>
    </w:p>
    <w:p w:rsidR="00E85345" w:rsidRDefault="00E85345" w:rsidP="00E85345">
      <w:pPr>
        <w:rPr>
          <w:sz w:val="24"/>
          <w:szCs w:val="24"/>
        </w:rPr>
      </w:pPr>
    </w:p>
    <w:p w:rsidR="00E85345" w:rsidRDefault="00E85345" w:rsidP="00E85345">
      <w:pPr>
        <w:rPr>
          <w:sz w:val="24"/>
          <w:szCs w:val="24"/>
        </w:rPr>
      </w:pPr>
    </w:p>
    <w:p w:rsidR="00E85345" w:rsidRDefault="00E85345" w:rsidP="00E85345">
      <w:pPr>
        <w:rPr>
          <w:sz w:val="24"/>
          <w:szCs w:val="24"/>
        </w:rPr>
      </w:pPr>
    </w:p>
    <w:p w:rsidR="00E85345" w:rsidRPr="002D74D5" w:rsidRDefault="00E85345" w:rsidP="00E85345">
      <w:pPr>
        <w:rPr>
          <w:sz w:val="24"/>
          <w:szCs w:val="24"/>
        </w:rPr>
      </w:pPr>
      <w:r w:rsidRPr="002D74D5">
        <w:rPr>
          <w:sz w:val="24"/>
          <w:szCs w:val="24"/>
        </w:rPr>
        <w:t xml:space="preserve">The LEED (Leadership in Energy and Environmental Design) Green Building Rating System® is a voluntary standard that seeks to promote the development of buildings that are sustainable, water and energy efficient, innovative in design, efficiently manage the use of natural resources, and minimize the impact on the community and planet. </w:t>
      </w:r>
    </w:p>
    <w:p w:rsidR="00E85345" w:rsidRPr="002D74D5" w:rsidRDefault="00E85345" w:rsidP="00E85345">
      <w:pPr>
        <w:rPr>
          <w:sz w:val="24"/>
          <w:szCs w:val="24"/>
        </w:rPr>
      </w:pPr>
    </w:p>
    <w:p w:rsidR="009A455E" w:rsidRDefault="00E85345" w:rsidP="00E85345">
      <w:pPr>
        <w:rPr>
          <w:sz w:val="24"/>
          <w:szCs w:val="24"/>
        </w:rPr>
      </w:pPr>
      <w:r w:rsidRPr="002D74D5">
        <w:rPr>
          <w:sz w:val="24"/>
          <w:szCs w:val="24"/>
        </w:rPr>
        <w:t xml:space="preserve">Individual materials and products used in buildings are not certified through the LEED </w:t>
      </w:r>
      <w:proofErr w:type="gramStart"/>
      <w:r w:rsidRPr="002D74D5">
        <w:rPr>
          <w:sz w:val="24"/>
          <w:szCs w:val="24"/>
        </w:rPr>
        <w:t>program,</w:t>
      </w:r>
      <w:proofErr w:type="gramEnd"/>
      <w:r w:rsidRPr="002D74D5">
        <w:rPr>
          <w:sz w:val="24"/>
          <w:szCs w:val="24"/>
        </w:rPr>
        <w:t xml:space="preserve"> however they can contribute to LEED points if certain requirements are met.</w:t>
      </w:r>
      <w:r>
        <w:rPr>
          <w:sz w:val="24"/>
          <w:szCs w:val="24"/>
        </w:rPr>
        <w:t xml:space="preserve"> </w:t>
      </w:r>
    </w:p>
    <w:p w:rsidR="009A455E" w:rsidRDefault="009A455E" w:rsidP="00E85345">
      <w:pPr>
        <w:rPr>
          <w:sz w:val="24"/>
          <w:szCs w:val="24"/>
        </w:rPr>
      </w:pPr>
    </w:p>
    <w:p w:rsidR="00E85345" w:rsidRPr="009A455E" w:rsidRDefault="00E85345" w:rsidP="00E85345">
      <w:pPr>
        <w:rPr>
          <w:b/>
          <w:sz w:val="24"/>
          <w:szCs w:val="24"/>
        </w:rPr>
      </w:pPr>
      <w:r w:rsidRPr="009A455E">
        <w:rPr>
          <w:b/>
          <w:sz w:val="24"/>
          <w:szCs w:val="24"/>
        </w:rPr>
        <w:t xml:space="preserve">Koala </w:t>
      </w:r>
      <w:proofErr w:type="spellStart"/>
      <w:r w:rsidRPr="009A455E">
        <w:rPr>
          <w:b/>
          <w:sz w:val="24"/>
          <w:szCs w:val="24"/>
        </w:rPr>
        <w:t>Kare</w:t>
      </w:r>
      <w:proofErr w:type="spellEnd"/>
      <w:r w:rsidRPr="009A455E">
        <w:rPr>
          <w:b/>
          <w:sz w:val="24"/>
          <w:szCs w:val="24"/>
        </w:rPr>
        <w:t xml:space="preserve"> Products’ </w:t>
      </w:r>
      <w:r w:rsidR="009A455E">
        <w:rPr>
          <w:b/>
          <w:sz w:val="24"/>
          <w:szCs w:val="24"/>
        </w:rPr>
        <w:t>P</w:t>
      </w:r>
      <w:r w:rsidR="009A455E" w:rsidRPr="009A455E">
        <w:rPr>
          <w:b/>
          <w:sz w:val="24"/>
          <w:szCs w:val="24"/>
        </w:rPr>
        <w:t>oly</w:t>
      </w:r>
      <w:r w:rsidR="00AF384D">
        <w:rPr>
          <w:b/>
          <w:sz w:val="24"/>
          <w:szCs w:val="24"/>
        </w:rPr>
        <w:t>propylene</w:t>
      </w:r>
      <w:r w:rsidR="009A455E" w:rsidRPr="009A455E">
        <w:rPr>
          <w:b/>
          <w:sz w:val="24"/>
          <w:szCs w:val="24"/>
        </w:rPr>
        <w:t xml:space="preserve"> </w:t>
      </w:r>
      <w:r w:rsidRPr="009A455E">
        <w:rPr>
          <w:b/>
          <w:sz w:val="24"/>
          <w:szCs w:val="24"/>
        </w:rPr>
        <w:t xml:space="preserve">Baby Changing Stations contribute towards earning points in two categories: </w:t>
      </w:r>
    </w:p>
    <w:p w:rsidR="00E85345" w:rsidRDefault="00E85345" w:rsidP="00E85345">
      <w:pPr>
        <w:rPr>
          <w:sz w:val="22"/>
          <w:szCs w:val="22"/>
        </w:rPr>
      </w:pPr>
    </w:p>
    <w:p w:rsidR="00E85345" w:rsidRPr="0011223D" w:rsidRDefault="00E85345" w:rsidP="00E85345">
      <w:pPr>
        <w:ind w:left="720"/>
        <w:rPr>
          <w:sz w:val="24"/>
          <w:szCs w:val="24"/>
        </w:rPr>
      </w:pPr>
      <w:r w:rsidRPr="0011223D">
        <w:rPr>
          <w:b/>
          <w:sz w:val="24"/>
          <w:szCs w:val="24"/>
        </w:rPr>
        <w:t>MR (Materials and Resources) Credits 4.1/4.2</w:t>
      </w:r>
      <w:r w:rsidRPr="0011223D">
        <w:rPr>
          <w:sz w:val="24"/>
          <w:szCs w:val="24"/>
        </w:rPr>
        <w:t xml:space="preserve"> are intended to “increase demand for building products that incorporate recycled content materials, thereby reducing impacts resulting from extraction and processing of virgin materials.” In order to receive Credit 4.1 or 4.2, a building must contain recycled content that accounts for 10% or 20% of the building’s total cost. </w:t>
      </w:r>
    </w:p>
    <w:p w:rsidR="00E85345" w:rsidRPr="0011223D" w:rsidRDefault="00E85345" w:rsidP="00E85345">
      <w:pPr>
        <w:rPr>
          <w:sz w:val="24"/>
          <w:szCs w:val="24"/>
        </w:rPr>
      </w:pPr>
    </w:p>
    <w:p w:rsidR="00E85345" w:rsidRDefault="00E85345" w:rsidP="00E85345">
      <w:pPr>
        <w:ind w:left="720"/>
        <w:rPr>
          <w:sz w:val="24"/>
          <w:szCs w:val="24"/>
        </w:rPr>
      </w:pPr>
      <w:r w:rsidRPr="0011223D">
        <w:rPr>
          <w:b/>
          <w:sz w:val="24"/>
          <w:szCs w:val="24"/>
        </w:rPr>
        <w:t>MR Credits 5.1/5.2</w:t>
      </w:r>
      <w:r w:rsidRPr="0011223D">
        <w:rPr>
          <w:sz w:val="24"/>
          <w:szCs w:val="24"/>
        </w:rPr>
        <w:t xml:space="preserve"> are intended to “increase demand for building materials and products that are extracted and manufactured within the region, thereby supporting the use of indigenous resources and reducing the environmental impacts resulting from transportation.” In order to receive credit 5.1 or 5.2, a building must contain 10% or 20% of materials (based on cost) that were manufactured or assembled within 500 miles of the building.</w:t>
      </w:r>
      <w:r w:rsidRPr="0011223D">
        <w:rPr>
          <w:sz w:val="24"/>
          <w:szCs w:val="24"/>
        </w:rPr>
        <w:tab/>
      </w:r>
    </w:p>
    <w:p w:rsidR="00E85345" w:rsidRDefault="00E85345" w:rsidP="00E85345">
      <w:pPr>
        <w:ind w:left="720"/>
        <w:jc w:val="right"/>
        <w:rPr>
          <w:sz w:val="18"/>
          <w:szCs w:val="18"/>
        </w:rPr>
      </w:pPr>
      <w:proofErr w:type="gramStart"/>
      <w:r>
        <w:rPr>
          <w:sz w:val="18"/>
          <w:szCs w:val="18"/>
        </w:rPr>
        <w:t xml:space="preserve">&lt;“LEED® for New Construction &amp; Major </w:t>
      </w:r>
      <w:r w:rsidR="00013746">
        <w:rPr>
          <w:sz w:val="18"/>
          <w:szCs w:val="18"/>
        </w:rPr>
        <w:t>Renovations</w:t>
      </w:r>
      <w:r>
        <w:rPr>
          <w:sz w:val="18"/>
          <w:szCs w:val="18"/>
        </w:rPr>
        <w:t>”.</w:t>
      </w:r>
      <w:proofErr w:type="gramEnd"/>
      <w:r>
        <w:rPr>
          <w:sz w:val="18"/>
          <w:szCs w:val="18"/>
        </w:rPr>
        <w:t xml:space="preserve"> </w:t>
      </w:r>
      <w:proofErr w:type="gramStart"/>
      <w:r>
        <w:rPr>
          <w:sz w:val="18"/>
          <w:szCs w:val="18"/>
        </w:rPr>
        <w:t>U.S. Green Building Council.</w:t>
      </w:r>
      <w:proofErr w:type="gramEnd"/>
      <w:r>
        <w:rPr>
          <w:sz w:val="18"/>
          <w:szCs w:val="18"/>
        </w:rPr>
        <w:t xml:space="preserve"> </w:t>
      </w:r>
      <w:proofErr w:type="gramStart"/>
      <w:r>
        <w:rPr>
          <w:sz w:val="18"/>
          <w:szCs w:val="18"/>
        </w:rPr>
        <w:t>Version 2.2.</w:t>
      </w:r>
      <w:proofErr w:type="gramEnd"/>
      <w:r>
        <w:rPr>
          <w:sz w:val="18"/>
          <w:szCs w:val="18"/>
        </w:rPr>
        <w:t xml:space="preserve"> </w:t>
      </w:r>
      <w:proofErr w:type="gramStart"/>
      <w:r>
        <w:rPr>
          <w:sz w:val="18"/>
          <w:szCs w:val="18"/>
        </w:rPr>
        <w:t>October 2005.&gt;</w:t>
      </w:r>
      <w:proofErr w:type="gramEnd"/>
    </w:p>
    <w:p w:rsidR="00E85345" w:rsidRDefault="00E85345" w:rsidP="00E85345">
      <w:pPr>
        <w:rPr>
          <w:sz w:val="22"/>
          <w:szCs w:val="22"/>
        </w:rPr>
      </w:pPr>
    </w:p>
    <w:p w:rsidR="001D5C63" w:rsidRDefault="00E85345" w:rsidP="00E85345">
      <w:pPr>
        <w:rPr>
          <w:sz w:val="24"/>
          <w:szCs w:val="24"/>
        </w:rPr>
      </w:pPr>
      <w:r w:rsidRPr="00E85345">
        <w:rPr>
          <w:sz w:val="24"/>
          <w:szCs w:val="24"/>
        </w:rPr>
        <w:t>LEED defines recycled content as the sum of post-consumer recycled content plus one-half of the pre-consumer</w:t>
      </w:r>
      <w:r w:rsidR="00EB2905">
        <w:rPr>
          <w:sz w:val="24"/>
          <w:szCs w:val="24"/>
        </w:rPr>
        <w:t xml:space="preserve"> content. To achieve credit 4.1</w:t>
      </w:r>
      <w:r w:rsidRPr="00E85345">
        <w:rPr>
          <w:sz w:val="24"/>
          <w:szCs w:val="24"/>
        </w:rPr>
        <w:t xml:space="preserve"> </w:t>
      </w:r>
      <w:r w:rsidR="00EB2905">
        <w:rPr>
          <w:sz w:val="24"/>
          <w:szCs w:val="24"/>
        </w:rPr>
        <w:t>(</w:t>
      </w:r>
      <w:r w:rsidRPr="00E85345">
        <w:rPr>
          <w:sz w:val="24"/>
          <w:szCs w:val="24"/>
        </w:rPr>
        <w:t>worth one point</w:t>
      </w:r>
      <w:r w:rsidR="00EB2905">
        <w:rPr>
          <w:sz w:val="24"/>
          <w:szCs w:val="24"/>
        </w:rPr>
        <w:t>)</w:t>
      </w:r>
      <w:r w:rsidRPr="00E85345">
        <w:rPr>
          <w:sz w:val="24"/>
          <w:szCs w:val="24"/>
        </w:rPr>
        <w:t xml:space="preserve">, a building must contain 10% recycled content. To achieve credit 4.2, </w:t>
      </w:r>
      <w:r w:rsidR="00EB2905">
        <w:rPr>
          <w:sz w:val="24"/>
          <w:szCs w:val="24"/>
        </w:rPr>
        <w:t>(</w:t>
      </w:r>
      <w:r w:rsidRPr="00E85345">
        <w:rPr>
          <w:sz w:val="24"/>
          <w:szCs w:val="24"/>
        </w:rPr>
        <w:t>worth two points</w:t>
      </w:r>
      <w:r w:rsidR="00EB2905">
        <w:rPr>
          <w:sz w:val="24"/>
          <w:szCs w:val="24"/>
        </w:rPr>
        <w:t>)</w:t>
      </w:r>
      <w:r w:rsidRPr="00E85345">
        <w:rPr>
          <w:sz w:val="24"/>
          <w:szCs w:val="24"/>
        </w:rPr>
        <w:t>, a building must achieve credit 4.1 and have an additional 10% recycled content.</w:t>
      </w:r>
      <w:r w:rsidRPr="00E85345">
        <w:rPr>
          <w:sz w:val="24"/>
          <w:szCs w:val="24"/>
        </w:rPr>
        <w:tab/>
      </w:r>
    </w:p>
    <w:p w:rsidR="00E85345" w:rsidRDefault="00E85345">
      <w:pPr>
        <w:spacing w:after="200" w:line="276" w:lineRule="auto"/>
        <w:rPr>
          <w:sz w:val="24"/>
          <w:szCs w:val="24"/>
        </w:rPr>
      </w:pPr>
      <w:r>
        <w:rPr>
          <w:sz w:val="24"/>
          <w:szCs w:val="24"/>
        </w:rPr>
        <w:br w:type="page"/>
      </w:r>
    </w:p>
    <w:p w:rsidR="00E85345" w:rsidRDefault="00E85345" w:rsidP="00E85345">
      <w:pPr>
        <w:rPr>
          <w:b/>
          <w:sz w:val="24"/>
          <w:szCs w:val="24"/>
        </w:rPr>
      </w:pPr>
    </w:p>
    <w:p w:rsidR="00E85345" w:rsidRDefault="00E85345" w:rsidP="00E85345">
      <w:pPr>
        <w:rPr>
          <w:b/>
          <w:sz w:val="24"/>
          <w:szCs w:val="24"/>
        </w:rPr>
      </w:pPr>
      <w:r>
        <w:rPr>
          <w:b/>
          <w:sz w:val="24"/>
          <w:szCs w:val="24"/>
        </w:rPr>
        <w:t>Koala Kare Products LEED Information: Poly</w:t>
      </w:r>
      <w:r w:rsidR="00AF384D">
        <w:rPr>
          <w:b/>
          <w:sz w:val="24"/>
          <w:szCs w:val="24"/>
        </w:rPr>
        <w:t>propylene</w:t>
      </w:r>
      <w:r>
        <w:rPr>
          <w:b/>
          <w:sz w:val="24"/>
          <w:szCs w:val="24"/>
        </w:rPr>
        <w:t xml:space="preserve"> Bathroom Accessories</w:t>
      </w:r>
    </w:p>
    <w:p w:rsidR="00E85345" w:rsidRDefault="00E85345" w:rsidP="00E85345">
      <w:pPr>
        <w:rPr>
          <w:b/>
          <w:sz w:val="24"/>
          <w:szCs w:val="24"/>
        </w:rPr>
      </w:pPr>
    </w:p>
    <w:p w:rsidR="00E85345" w:rsidRDefault="00E85345" w:rsidP="00E85345">
      <w:pPr>
        <w:rPr>
          <w:b/>
          <w:sz w:val="24"/>
          <w:szCs w:val="24"/>
        </w:rPr>
      </w:pPr>
    </w:p>
    <w:tbl>
      <w:tblPr>
        <w:tblW w:w="50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1440"/>
      </w:tblGrid>
      <w:tr w:rsidR="00AF384D" w:rsidRPr="0011223D" w:rsidTr="00AF384D">
        <w:trPr>
          <w:jc w:val="center"/>
        </w:trPr>
        <w:tc>
          <w:tcPr>
            <w:tcW w:w="3618" w:type="dxa"/>
          </w:tcPr>
          <w:p w:rsidR="00AF384D" w:rsidRPr="0011223D" w:rsidRDefault="00AF384D" w:rsidP="00394528">
            <w:pPr>
              <w:jc w:val="center"/>
              <w:rPr>
                <w:b/>
                <w:sz w:val="24"/>
                <w:szCs w:val="24"/>
              </w:rPr>
            </w:pPr>
            <w:r w:rsidRPr="0011223D">
              <w:rPr>
                <w:b/>
                <w:sz w:val="24"/>
                <w:szCs w:val="24"/>
              </w:rPr>
              <w:t>Factors</w:t>
            </w:r>
          </w:p>
        </w:tc>
        <w:tc>
          <w:tcPr>
            <w:tcW w:w="1440" w:type="dxa"/>
          </w:tcPr>
          <w:p w:rsidR="00AF384D" w:rsidRPr="0011223D" w:rsidRDefault="00AF384D" w:rsidP="00AF384D">
            <w:pPr>
              <w:jc w:val="center"/>
              <w:rPr>
                <w:b/>
                <w:sz w:val="24"/>
                <w:szCs w:val="24"/>
              </w:rPr>
            </w:pPr>
            <w:r>
              <w:rPr>
                <w:b/>
                <w:sz w:val="24"/>
                <w:szCs w:val="24"/>
              </w:rPr>
              <w:t>KB200</w:t>
            </w:r>
          </w:p>
        </w:tc>
      </w:tr>
      <w:tr w:rsidR="00AF384D" w:rsidRPr="0011223D" w:rsidTr="00AF384D">
        <w:trPr>
          <w:jc w:val="center"/>
        </w:trPr>
        <w:tc>
          <w:tcPr>
            <w:tcW w:w="3618" w:type="dxa"/>
          </w:tcPr>
          <w:p w:rsidR="00AF384D" w:rsidRPr="0011223D" w:rsidRDefault="00AF384D" w:rsidP="00394528">
            <w:pPr>
              <w:rPr>
                <w:sz w:val="24"/>
                <w:szCs w:val="24"/>
              </w:rPr>
            </w:pPr>
            <w:r w:rsidRPr="0011223D">
              <w:rPr>
                <w:sz w:val="24"/>
                <w:szCs w:val="24"/>
              </w:rPr>
              <w:t>Weight of unit</w:t>
            </w:r>
          </w:p>
        </w:tc>
        <w:tc>
          <w:tcPr>
            <w:tcW w:w="1440" w:type="dxa"/>
          </w:tcPr>
          <w:p w:rsidR="00AF384D" w:rsidRPr="0011223D" w:rsidRDefault="001B280E" w:rsidP="00394528">
            <w:pPr>
              <w:jc w:val="right"/>
              <w:rPr>
                <w:sz w:val="24"/>
                <w:szCs w:val="24"/>
              </w:rPr>
            </w:pPr>
            <w:r>
              <w:rPr>
                <w:sz w:val="24"/>
                <w:szCs w:val="24"/>
              </w:rPr>
              <w:t>2</w:t>
            </w:r>
            <w:r w:rsidR="00AF384D">
              <w:rPr>
                <w:sz w:val="24"/>
                <w:szCs w:val="24"/>
              </w:rPr>
              <w:t>5.0</w:t>
            </w:r>
            <w:r w:rsidR="00AF384D" w:rsidRPr="0011223D">
              <w:rPr>
                <w:sz w:val="24"/>
                <w:szCs w:val="24"/>
              </w:rPr>
              <w:t>0 lbs</w:t>
            </w:r>
          </w:p>
        </w:tc>
      </w:tr>
      <w:tr w:rsidR="00AF384D" w:rsidRPr="0011223D" w:rsidTr="00AF384D">
        <w:trPr>
          <w:jc w:val="center"/>
        </w:trPr>
        <w:tc>
          <w:tcPr>
            <w:tcW w:w="3618" w:type="dxa"/>
          </w:tcPr>
          <w:p w:rsidR="00AF384D" w:rsidRPr="0011223D" w:rsidRDefault="00AF384D" w:rsidP="009A455E">
            <w:pPr>
              <w:rPr>
                <w:sz w:val="24"/>
                <w:szCs w:val="24"/>
              </w:rPr>
            </w:pPr>
            <w:r>
              <w:rPr>
                <w:sz w:val="24"/>
                <w:szCs w:val="24"/>
              </w:rPr>
              <w:t>P</w:t>
            </w:r>
            <w:r w:rsidRPr="0011223D">
              <w:rPr>
                <w:sz w:val="24"/>
                <w:szCs w:val="24"/>
              </w:rPr>
              <w:t xml:space="preserve">re-consumer recycled </w:t>
            </w:r>
            <w:r>
              <w:rPr>
                <w:sz w:val="24"/>
                <w:szCs w:val="24"/>
              </w:rPr>
              <w:t>weight</w:t>
            </w:r>
            <w:r w:rsidRPr="0011223D">
              <w:rPr>
                <w:sz w:val="24"/>
                <w:szCs w:val="24"/>
              </w:rPr>
              <w:t xml:space="preserve"> </w:t>
            </w:r>
          </w:p>
        </w:tc>
        <w:tc>
          <w:tcPr>
            <w:tcW w:w="1440" w:type="dxa"/>
          </w:tcPr>
          <w:p w:rsidR="00AF384D" w:rsidRPr="0011223D" w:rsidRDefault="00AF384D" w:rsidP="001B280E">
            <w:pPr>
              <w:jc w:val="right"/>
              <w:rPr>
                <w:sz w:val="24"/>
                <w:szCs w:val="24"/>
              </w:rPr>
            </w:pPr>
            <w:r>
              <w:rPr>
                <w:sz w:val="24"/>
                <w:szCs w:val="24"/>
              </w:rPr>
              <w:t>9</w:t>
            </w:r>
            <w:r w:rsidRPr="0011223D">
              <w:rPr>
                <w:sz w:val="24"/>
                <w:szCs w:val="24"/>
              </w:rPr>
              <w:t>.</w:t>
            </w:r>
            <w:r>
              <w:rPr>
                <w:sz w:val="24"/>
                <w:szCs w:val="24"/>
              </w:rPr>
              <w:t>2</w:t>
            </w:r>
            <w:r w:rsidR="001B280E">
              <w:rPr>
                <w:sz w:val="24"/>
                <w:szCs w:val="24"/>
              </w:rPr>
              <w:t>7</w:t>
            </w:r>
            <w:r w:rsidRPr="0011223D">
              <w:rPr>
                <w:sz w:val="24"/>
                <w:szCs w:val="24"/>
              </w:rPr>
              <w:t xml:space="preserve"> lbs</w:t>
            </w:r>
          </w:p>
        </w:tc>
      </w:tr>
      <w:tr w:rsidR="00AF384D" w:rsidRPr="0011223D" w:rsidTr="00AF384D">
        <w:trPr>
          <w:jc w:val="center"/>
        </w:trPr>
        <w:tc>
          <w:tcPr>
            <w:tcW w:w="3618" w:type="dxa"/>
          </w:tcPr>
          <w:p w:rsidR="00AF384D" w:rsidRPr="0011223D" w:rsidRDefault="00AF384D" w:rsidP="009A455E">
            <w:pPr>
              <w:rPr>
                <w:sz w:val="24"/>
                <w:szCs w:val="24"/>
              </w:rPr>
            </w:pPr>
            <w:r>
              <w:rPr>
                <w:sz w:val="24"/>
                <w:szCs w:val="24"/>
              </w:rPr>
              <w:t>P</w:t>
            </w:r>
            <w:r w:rsidRPr="0011223D">
              <w:rPr>
                <w:sz w:val="24"/>
                <w:szCs w:val="24"/>
              </w:rPr>
              <w:t xml:space="preserve">ost-consumer recycled </w:t>
            </w:r>
            <w:r>
              <w:rPr>
                <w:sz w:val="24"/>
                <w:szCs w:val="24"/>
              </w:rPr>
              <w:t>weight</w:t>
            </w:r>
          </w:p>
        </w:tc>
        <w:tc>
          <w:tcPr>
            <w:tcW w:w="1440" w:type="dxa"/>
          </w:tcPr>
          <w:p w:rsidR="00AF384D" w:rsidRPr="0011223D" w:rsidRDefault="00AF384D" w:rsidP="00AF384D">
            <w:pPr>
              <w:jc w:val="right"/>
              <w:rPr>
                <w:sz w:val="24"/>
                <w:szCs w:val="24"/>
              </w:rPr>
            </w:pPr>
            <w:r w:rsidRPr="0011223D">
              <w:rPr>
                <w:sz w:val="24"/>
                <w:szCs w:val="24"/>
              </w:rPr>
              <w:t>0</w:t>
            </w:r>
            <w:r>
              <w:rPr>
                <w:sz w:val="24"/>
                <w:szCs w:val="24"/>
              </w:rPr>
              <w:t>.79</w:t>
            </w:r>
            <w:r w:rsidRPr="0011223D">
              <w:rPr>
                <w:sz w:val="24"/>
                <w:szCs w:val="24"/>
              </w:rPr>
              <w:t xml:space="preserve"> lbs</w:t>
            </w:r>
          </w:p>
        </w:tc>
      </w:tr>
      <w:tr w:rsidR="00AF384D" w:rsidRPr="0011223D" w:rsidTr="00AF384D">
        <w:trPr>
          <w:jc w:val="center"/>
        </w:trPr>
        <w:tc>
          <w:tcPr>
            <w:tcW w:w="3618" w:type="dxa"/>
          </w:tcPr>
          <w:p w:rsidR="00AF384D" w:rsidRPr="0011223D" w:rsidRDefault="00AF384D" w:rsidP="009A455E">
            <w:pPr>
              <w:rPr>
                <w:sz w:val="24"/>
                <w:szCs w:val="24"/>
              </w:rPr>
            </w:pPr>
            <w:r w:rsidRPr="0011223D">
              <w:rPr>
                <w:sz w:val="24"/>
                <w:szCs w:val="24"/>
              </w:rPr>
              <w:t xml:space="preserve">Pre-consumer recycled content </w:t>
            </w:r>
            <w:r>
              <w:rPr>
                <w:sz w:val="24"/>
                <w:szCs w:val="24"/>
              </w:rPr>
              <w:t>%</w:t>
            </w:r>
          </w:p>
        </w:tc>
        <w:tc>
          <w:tcPr>
            <w:tcW w:w="1440" w:type="dxa"/>
            <w:vAlign w:val="center"/>
          </w:tcPr>
          <w:p w:rsidR="00AF384D" w:rsidRPr="0011223D" w:rsidRDefault="001B280E" w:rsidP="000F5E94">
            <w:pPr>
              <w:jc w:val="center"/>
              <w:rPr>
                <w:sz w:val="24"/>
                <w:szCs w:val="24"/>
              </w:rPr>
            </w:pPr>
            <w:r>
              <w:rPr>
                <w:sz w:val="24"/>
                <w:szCs w:val="24"/>
              </w:rPr>
              <w:t>3</w:t>
            </w:r>
            <w:r w:rsidR="00AF384D">
              <w:rPr>
                <w:sz w:val="24"/>
                <w:szCs w:val="24"/>
              </w:rPr>
              <w:t>6</w:t>
            </w:r>
            <w:r w:rsidR="00AF384D" w:rsidRPr="0011223D">
              <w:rPr>
                <w:sz w:val="24"/>
                <w:szCs w:val="24"/>
              </w:rPr>
              <w:t>%</w:t>
            </w:r>
          </w:p>
        </w:tc>
      </w:tr>
      <w:tr w:rsidR="00AF384D" w:rsidRPr="0011223D" w:rsidTr="00AF384D">
        <w:trPr>
          <w:jc w:val="center"/>
        </w:trPr>
        <w:tc>
          <w:tcPr>
            <w:tcW w:w="3618" w:type="dxa"/>
          </w:tcPr>
          <w:p w:rsidR="00AF384D" w:rsidRPr="0011223D" w:rsidRDefault="00AF384D" w:rsidP="009A455E">
            <w:pPr>
              <w:rPr>
                <w:sz w:val="24"/>
                <w:szCs w:val="24"/>
              </w:rPr>
            </w:pPr>
            <w:r w:rsidRPr="0011223D">
              <w:rPr>
                <w:sz w:val="24"/>
                <w:szCs w:val="24"/>
              </w:rPr>
              <w:t>Post-consumer recycled content</w:t>
            </w:r>
            <w:r>
              <w:rPr>
                <w:sz w:val="24"/>
                <w:szCs w:val="24"/>
              </w:rPr>
              <w:t xml:space="preserve"> %</w:t>
            </w:r>
          </w:p>
        </w:tc>
        <w:tc>
          <w:tcPr>
            <w:tcW w:w="1440" w:type="dxa"/>
            <w:vAlign w:val="center"/>
          </w:tcPr>
          <w:p w:rsidR="00AF384D" w:rsidRPr="0011223D" w:rsidRDefault="001B280E" w:rsidP="000F5E94">
            <w:pPr>
              <w:jc w:val="center"/>
              <w:rPr>
                <w:sz w:val="24"/>
                <w:szCs w:val="24"/>
              </w:rPr>
            </w:pPr>
            <w:r>
              <w:rPr>
                <w:sz w:val="24"/>
                <w:szCs w:val="24"/>
              </w:rPr>
              <w:t>3</w:t>
            </w:r>
            <w:r w:rsidR="00AF384D" w:rsidRPr="0011223D">
              <w:rPr>
                <w:sz w:val="24"/>
                <w:szCs w:val="24"/>
              </w:rPr>
              <w:t>%</w:t>
            </w:r>
          </w:p>
        </w:tc>
      </w:tr>
      <w:tr w:rsidR="00AF384D" w:rsidRPr="0011223D" w:rsidTr="00AF384D">
        <w:trPr>
          <w:jc w:val="center"/>
        </w:trPr>
        <w:tc>
          <w:tcPr>
            <w:tcW w:w="3618" w:type="dxa"/>
          </w:tcPr>
          <w:p w:rsidR="00AF384D" w:rsidRPr="0011223D" w:rsidRDefault="00AF384D" w:rsidP="00394528">
            <w:pPr>
              <w:rPr>
                <w:sz w:val="24"/>
                <w:szCs w:val="24"/>
              </w:rPr>
            </w:pPr>
            <w:r>
              <w:rPr>
                <w:sz w:val="24"/>
                <w:szCs w:val="24"/>
              </w:rPr>
              <w:t>Cost of Assembly**</w:t>
            </w:r>
          </w:p>
        </w:tc>
        <w:tc>
          <w:tcPr>
            <w:tcW w:w="1440" w:type="dxa"/>
          </w:tcPr>
          <w:p w:rsidR="00AF384D" w:rsidRPr="0011223D" w:rsidRDefault="00AF384D" w:rsidP="00AF384D">
            <w:pPr>
              <w:jc w:val="right"/>
              <w:rPr>
                <w:sz w:val="24"/>
                <w:szCs w:val="24"/>
              </w:rPr>
            </w:pPr>
            <w:r>
              <w:rPr>
                <w:sz w:val="24"/>
                <w:szCs w:val="24"/>
              </w:rPr>
              <w:t>$360.00</w:t>
            </w:r>
          </w:p>
        </w:tc>
      </w:tr>
      <w:tr w:rsidR="00AF384D" w:rsidRPr="0011223D" w:rsidTr="00AF384D">
        <w:trPr>
          <w:jc w:val="center"/>
        </w:trPr>
        <w:tc>
          <w:tcPr>
            <w:tcW w:w="3618" w:type="dxa"/>
          </w:tcPr>
          <w:p w:rsidR="00AF384D" w:rsidRDefault="00AF384D" w:rsidP="00EE4D38">
            <w:pPr>
              <w:rPr>
                <w:sz w:val="24"/>
                <w:szCs w:val="24"/>
              </w:rPr>
            </w:pPr>
            <w:r>
              <w:rPr>
                <w:sz w:val="24"/>
                <w:szCs w:val="24"/>
              </w:rPr>
              <w:t>Total r</w:t>
            </w:r>
            <w:r w:rsidRPr="0011223D">
              <w:rPr>
                <w:sz w:val="24"/>
                <w:szCs w:val="24"/>
              </w:rPr>
              <w:t xml:space="preserve">ecycled </w:t>
            </w:r>
            <w:r>
              <w:rPr>
                <w:sz w:val="24"/>
                <w:szCs w:val="24"/>
              </w:rPr>
              <w:t>c</w:t>
            </w:r>
            <w:r w:rsidRPr="0011223D">
              <w:rPr>
                <w:sz w:val="24"/>
                <w:szCs w:val="24"/>
              </w:rPr>
              <w:t xml:space="preserve">ontent </w:t>
            </w:r>
          </w:p>
          <w:p w:rsidR="00AF384D" w:rsidRDefault="00AF384D" w:rsidP="00EE4D38">
            <w:pPr>
              <w:rPr>
                <w:sz w:val="24"/>
                <w:szCs w:val="24"/>
              </w:rPr>
            </w:pPr>
            <w:r w:rsidRPr="0011223D">
              <w:rPr>
                <w:sz w:val="24"/>
                <w:szCs w:val="24"/>
              </w:rPr>
              <w:t xml:space="preserve">( ½  pre-consumer recycled + </w:t>
            </w:r>
          </w:p>
          <w:p w:rsidR="00AF384D" w:rsidRPr="0011223D" w:rsidRDefault="00AF384D" w:rsidP="00EE4D38">
            <w:pPr>
              <w:rPr>
                <w:sz w:val="24"/>
                <w:szCs w:val="24"/>
              </w:rPr>
            </w:pPr>
            <w:r w:rsidRPr="0011223D">
              <w:rPr>
                <w:sz w:val="24"/>
                <w:szCs w:val="24"/>
              </w:rPr>
              <w:t>post-consumer recycled)</w:t>
            </w:r>
          </w:p>
        </w:tc>
        <w:tc>
          <w:tcPr>
            <w:tcW w:w="1440" w:type="dxa"/>
            <w:vAlign w:val="center"/>
          </w:tcPr>
          <w:p w:rsidR="00AF384D" w:rsidRPr="0011223D" w:rsidRDefault="001B280E" w:rsidP="00EE4D38">
            <w:pPr>
              <w:jc w:val="center"/>
              <w:rPr>
                <w:sz w:val="24"/>
                <w:szCs w:val="24"/>
              </w:rPr>
            </w:pPr>
            <w:r>
              <w:rPr>
                <w:sz w:val="24"/>
                <w:szCs w:val="24"/>
              </w:rPr>
              <w:t>16</w:t>
            </w:r>
            <w:r w:rsidR="00AF384D" w:rsidRPr="0011223D">
              <w:rPr>
                <w:sz w:val="24"/>
                <w:szCs w:val="24"/>
              </w:rPr>
              <w:t>%</w:t>
            </w:r>
          </w:p>
        </w:tc>
      </w:tr>
      <w:tr w:rsidR="00AF384D" w:rsidRPr="0011223D" w:rsidTr="00AF384D">
        <w:trPr>
          <w:jc w:val="center"/>
        </w:trPr>
        <w:tc>
          <w:tcPr>
            <w:tcW w:w="3618" w:type="dxa"/>
          </w:tcPr>
          <w:p w:rsidR="00AF384D" w:rsidRPr="0011223D" w:rsidRDefault="00AF384D" w:rsidP="00394528">
            <w:pPr>
              <w:rPr>
                <w:sz w:val="24"/>
                <w:szCs w:val="24"/>
              </w:rPr>
            </w:pPr>
            <w:r w:rsidRPr="0011223D">
              <w:rPr>
                <w:sz w:val="24"/>
                <w:szCs w:val="24"/>
              </w:rPr>
              <w:t xml:space="preserve">Value of total recycled content </w:t>
            </w:r>
          </w:p>
        </w:tc>
        <w:tc>
          <w:tcPr>
            <w:tcW w:w="1440" w:type="dxa"/>
          </w:tcPr>
          <w:p w:rsidR="00AF384D" w:rsidRPr="0011223D" w:rsidRDefault="00AF384D" w:rsidP="001B280E">
            <w:pPr>
              <w:jc w:val="right"/>
              <w:rPr>
                <w:sz w:val="24"/>
                <w:szCs w:val="24"/>
              </w:rPr>
            </w:pPr>
            <w:r w:rsidRPr="0011223D">
              <w:rPr>
                <w:sz w:val="24"/>
                <w:szCs w:val="24"/>
              </w:rPr>
              <w:t>$</w:t>
            </w:r>
            <w:r w:rsidR="001B280E">
              <w:rPr>
                <w:sz w:val="24"/>
                <w:szCs w:val="24"/>
              </w:rPr>
              <w:t>65</w:t>
            </w:r>
            <w:r w:rsidRPr="0011223D">
              <w:rPr>
                <w:sz w:val="24"/>
                <w:szCs w:val="24"/>
              </w:rPr>
              <w:t>.</w:t>
            </w:r>
            <w:r w:rsidR="001B280E">
              <w:rPr>
                <w:sz w:val="24"/>
                <w:szCs w:val="24"/>
              </w:rPr>
              <w:t>69</w:t>
            </w:r>
          </w:p>
        </w:tc>
      </w:tr>
    </w:tbl>
    <w:p w:rsidR="00E85345" w:rsidRPr="002D74D5" w:rsidRDefault="009A455E" w:rsidP="00E85345">
      <w:pPr>
        <w:rPr>
          <w:b/>
          <w:i/>
          <w:sz w:val="16"/>
          <w:szCs w:val="16"/>
        </w:rPr>
      </w:pPr>
      <w:r>
        <w:rPr>
          <w:b/>
          <w:i/>
          <w:sz w:val="16"/>
          <w:szCs w:val="16"/>
        </w:rPr>
        <w:t>**</w:t>
      </w:r>
      <w:r w:rsidR="00E85345" w:rsidRPr="002D74D5">
        <w:rPr>
          <w:b/>
          <w:i/>
          <w:sz w:val="16"/>
          <w:szCs w:val="16"/>
        </w:rPr>
        <w:t xml:space="preserve"> Cost of Assembly is based on unit list price. Distributors may pay a different price for unit. Cost should be adjusted accordingly.</w:t>
      </w:r>
    </w:p>
    <w:p w:rsidR="00E85345" w:rsidRDefault="00E85345" w:rsidP="00E85345">
      <w:pPr>
        <w:rPr>
          <w:b/>
          <w:sz w:val="22"/>
          <w:szCs w:val="22"/>
        </w:rPr>
      </w:pPr>
    </w:p>
    <w:p w:rsidR="00E85345" w:rsidRPr="00EE4D38" w:rsidRDefault="00E85345" w:rsidP="00E85345">
      <w:pPr>
        <w:rPr>
          <w:b/>
          <w:sz w:val="24"/>
          <w:szCs w:val="24"/>
        </w:rPr>
      </w:pPr>
      <w:proofErr w:type="gramStart"/>
      <w:r w:rsidRPr="00EE4D38">
        <w:rPr>
          <w:b/>
          <w:sz w:val="24"/>
          <w:szCs w:val="24"/>
        </w:rPr>
        <w:t xml:space="preserve">MR Credit 5.1/5.2: Regional Materials: </w:t>
      </w:r>
      <w:r w:rsidR="00EE4D38">
        <w:rPr>
          <w:b/>
          <w:sz w:val="24"/>
          <w:szCs w:val="24"/>
        </w:rPr>
        <w:t xml:space="preserve">All Koala polyethylene bathroom accessories are </w:t>
      </w:r>
      <w:r w:rsidRPr="00EE4D38">
        <w:rPr>
          <w:b/>
          <w:sz w:val="24"/>
          <w:szCs w:val="24"/>
        </w:rPr>
        <w:t>assembled in Centennial, CO 80112.</w:t>
      </w:r>
      <w:proofErr w:type="gramEnd"/>
      <w:r w:rsidRPr="00EE4D38">
        <w:rPr>
          <w:b/>
          <w:sz w:val="24"/>
          <w:szCs w:val="24"/>
        </w:rPr>
        <w:t xml:space="preserve"> </w:t>
      </w:r>
    </w:p>
    <w:p w:rsidR="00E85345" w:rsidRPr="00EE4D38" w:rsidRDefault="00E85345" w:rsidP="00E85345">
      <w:pPr>
        <w:rPr>
          <w:sz w:val="24"/>
          <w:szCs w:val="24"/>
        </w:rPr>
      </w:pPr>
    </w:p>
    <w:p w:rsidR="00E85345" w:rsidRDefault="00E85345" w:rsidP="00E85345">
      <w:pPr>
        <w:rPr>
          <w:sz w:val="24"/>
          <w:szCs w:val="24"/>
        </w:rPr>
      </w:pPr>
      <w:r w:rsidRPr="00EE4D38">
        <w:rPr>
          <w:sz w:val="24"/>
          <w:szCs w:val="24"/>
        </w:rPr>
        <w:t xml:space="preserve">Building sites within a 500 mile radius of Centennial, CO can use Koala Kare Baby Changing Stations </w:t>
      </w:r>
      <w:r w:rsidR="00EE4D38">
        <w:rPr>
          <w:sz w:val="24"/>
          <w:szCs w:val="24"/>
        </w:rPr>
        <w:t xml:space="preserve">and Child Protection Seats </w:t>
      </w:r>
      <w:r w:rsidRPr="00EE4D38">
        <w:rPr>
          <w:sz w:val="24"/>
          <w:szCs w:val="24"/>
        </w:rPr>
        <w:t>to contribute to LEED certification. Map shows approximate representation of this area.</w:t>
      </w:r>
    </w:p>
    <w:p w:rsidR="00EE4D38" w:rsidRDefault="00EE4D38" w:rsidP="00E85345">
      <w:pPr>
        <w:rPr>
          <w:sz w:val="24"/>
          <w:szCs w:val="24"/>
        </w:rPr>
      </w:pPr>
    </w:p>
    <w:p w:rsidR="00EE4D38" w:rsidRDefault="00185812" w:rsidP="00E85345">
      <w:pPr>
        <w:rPr>
          <w:sz w:val="24"/>
          <w:szCs w:val="24"/>
        </w:rPr>
      </w:pPr>
      <w:r w:rsidRPr="00185812">
        <w:rPr>
          <w:noProof/>
          <w:sz w:val="22"/>
          <w:szCs w:val="22"/>
        </w:rPr>
        <w:pict>
          <v:shapetype id="_x0000_t32" coordsize="21600,21600" o:spt="32" o:oned="t" path="m,l21600,21600e" filled="f">
            <v:path arrowok="t" fillok="f" o:connecttype="none"/>
            <o:lock v:ext="edit" shapetype="t"/>
          </v:shapetype>
          <v:shape id="_x0000_s1028" type="#_x0000_t32" style="position:absolute;margin-left:74.5pt;margin-top:13pt;width:320.25pt;height:.05pt;z-index:251658240" o:connectortype="straight"/>
        </w:pict>
      </w:r>
      <w:r w:rsidRPr="00185812">
        <w:rPr>
          <w:noProof/>
          <w:sz w:val="22"/>
          <w:szCs w:val="22"/>
        </w:rPr>
        <w:pict>
          <v:shape id="_x0000_s1029" type="#_x0000_t32" style="position:absolute;margin-left:394.75pt;margin-top:13pt;width:0;height:302.25pt;z-index:251659264" o:connectortype="straight"/>
        </w:pict>
      </w:r>
      <w:r w:rsidRPr="00185812">
        <w:rPr>
          <w:noProof/>
          <w:sz w:val="22"/>
          <w:szCs w:val="22"/>
        </w:rPr>
        <w:pict>
          <v:shape id="_x0000_s1031" type="#_x0000_t32" style="position:absolute;margin-left:74.55pt;margin-top:13pt;width:0;height:302.25pt;flip:y;z-index:251661312" o:connectortype="straight"/>
        </w:pict>
      </w:r>
    </w:p>
    <w:p w:rsidR="00E85345" w:rsidRPr="00EE4D38" w:rsidRDefault="00185812" w:rsidP="009A455E">
      <w:pPr>
        <w:jc w:val="center"/>
        <w:rPr>
          <w:sz w:val="22"/>
          <w:szCs w:val="22"/>
        </w:rPr>
      </w:pPr>
      <w:r>
        <w:rPr>
          <w:noProof/>
          <w:sz w:val="22"/>
          <w:szCs w:val="22"/>
        </w:rPr>
        <w:pict>
          <v:shape id="_x0000_s1030" type="#_x0000_t32" style="position:absolute;left:0;text-align:left;margin-left:74.5pt;margin-top:301.45pt;width:320.25pt;height:.05pt;flip:x;z-index:251660288" o:connectortype="straight"/>
        </w:pict>
      </w:r>
      <w:r w:rsidR="00EE4D38">
        <w:rPr>
          <w:noProof/>
          <w:sz w:val="22"/>
          <w:szCs w:val="22"/>
        </w:rPr>
        <w:drawing>
          <wp:inline distT="0" distB="0" distL="0" distR="0">
            <wp:extent cx="4058421" cy="3829050"/>
            <wp:effectExtent l="19050" t="0" r="0" b="0"/>
            <wp:docPr id="1" name="Picture 0" descr="map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 copy.jpg"/>
                    <pic:cNvPicPr/>
                  </pic:nvPicPr>
                  <pic:blipFill>
                    <a:blip r:embed="rId5"/>
                    <a:stretch>
                      <a:fillRect/>
                    </a:stretch>
                  </pic:blipFill>
                  <pic:spPr>
                    <a:xfrm>
                      <a:off x="0" y="0"/>
                      <a:ext cx="4058421" cy="3829050"/>
                    </a:xfrm>
                    <a:prstGeom prst="rect">
                      <a:avLst/>
                    </a:prstGeom>
                  </pic:spPr>
                </pic:pic>
              </a:graphicData>
            </a:graphic>
          </wp:inline>
        </w:drawing>
      </w:r>
    </w:p>
    <w:sectPr w:rsidR="00E85345" w:rsidRPr="00EE4D38" w:rsidSect="001D5C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5345"/>
    <w:rsid w:val="00013746"/>
    <w:rsid w:val="000F5E94"/>
    <w:rsid w:val="00185812"/>
    <w:rsid w:val="001B280E"/>
    <w:rsid w:val="001D5C63"/>
    <w:rsid w:val="00303314"/>
    <w:rsid w:val="003A2A59"/>
    <w:rsid w:val="00526EEE"/>
    <w:rsid w:val="00554833"/>
    <w:rsid w:val="005C5390"/>
    <w:rsid w:val="00676354"/>
    <w:rsid w:val="00711580"/>
    <w:rsid w:val="007A4632"/>
    <w:rsid w:val="007F65CF"/>
    <w:rsid w:val="008466C2"/>
    <w:rsid w:val="00882425"/>
    <w:rsid w:val="009A455E"/>
    <w:rsid w:val="009F2D29"/>
    <w:rsid w:val="00AF384D"/>
    <w:rsid w:val="00BE1450"/>
    <w:rsid w:val="00CC4B49"/>
    <w:rsid w:val="00E602B3"/>
    <w:rsid w:val="00E85345"/>
    <w:rsid w:val="00E8721F"/>
    <w:rsid w:val="00EB2905"/>
    <w:rsid w:val="00EE4D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5" type="connector" idref="#_x0000_s1031"/>
        <o:r id="V:Rule6" type="connector" idref="#_x0000_s1028"/>
        <o:r id="V:Rule7" type="connector" idref="#_x0000_s1029"/>
        <o:r id="V:Rule8"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345"/>
    <w:pPr>
      <w:spacing w:after="0" w:line="240" w:lineRule="auto"/>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F65CF"/>
    <w:rPr>
      <w:b/>
      <w:bCs/>
    </w:rPr>
  </w:style>
  <w:style w:type="character" w:styleId="Emphasis">
    <w:name w:val="Emphasis"/>
    <w:basedOn w:val="DefaultParagraphFont"/>
    <w:uiPriority w:val="20"/>
    <w:qFormat/>
    <w:rsid w:val="007F65CF"/>
    <w:rPr>
      <w:i/>
      <w:iCs/>
    </w:rPr>
  </w:style>
  <w:style w:type="paragraph" w:styleId="ListParagraph">
    <w:name w:val="List Paragraph"/>
    <w:basedOn w:val="Normal"/>
    <w:uiPriority w:val="34"/>
    <w:qFormat/>
    <w:rsid w:val="007F65CF"/>
    <w:pPr>
      <w:ind w:left="720"/>
      <w:contextualSpacing/>
    </w:pPr>
  </w:style>
  <w:style w:type="paragraph" w:styleId="BalloonText">
    <w:name w:val="Balloon Text"/>
    <w:basedOn w:val="Normal"/>
    <w:link w:val="BalloonTextChar"/>
    <w:uiPriority w:val="99"/>
    <w:semiHidden/>
    <w:unhideWhenUsed/>
    <w:rsid w:val="00E85345"/>
    <w:rPr>
      <w:rFonts w:ascii="Tahoma" w:hAnsi="Tahoma" w:cs="Tahoma"/>
      <w:sz w:val="16"/>
      <w:szCs w:val="16"/>
    </w:rPr>
  </w:style>
  <w:style w:type="character" w:customStyle="1" w:styleId="BalloonTextChar">
    <w:name w:val="Balloon Text Char"/>
    <w:basedOn w:val="DefaultParagraphFont"/>
    <w:link w:val="BalloonText"/>
    <w:uiPriority w:val="99"/>
    <w:semiHidden/>
    <w:rsid w:val="00E8534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07854-5C5E-49D8-9CF7-4AA49481F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Bobrick Washroom Equipment</Company>
  <LinksUpToDate>false</LinksUpToDate>
  <CharactersWithSpaces>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juliaw</dc:creator>
  <cp:lastModifiedBy>juliaw</cp:lastModifiedBy>
  <cp:revision>3</cp:revision>
  <cp:lastPrinted>2008-07-11T15:07:00Z</cp:lastPrinted>
  <dcterms:created xsi:type="dcterms:W3CDTF">2009-08-24T17:39:00Z</dcterms:created>
  <dcterms:modified xsi:type="dcterms:W3CDTF">2009-09-22T22:19:00Z</dcterms:modified>
</cp:coreProperties>
</file>